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543d0d375e4ea8" /><Relationship Type="http://schemas.openxmlformats.org/package/2006/relationships/metadata/core-properties" Target="/package/services/metadata/core-properties/f4fd2c02684749c796775f439b7c4447.psmdcp" Id="R876a9a2e478a42a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«Медицинское право»</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Гончарова Валерия Александровна</w:t>
      </w:r>
    </w:p>
    <w:p w:rsidRPr="00B71FD5" w:rsidR="00E23389" w:rsidP="007915A4" w:rsidRDefault="00E23389">
      <w:pPr>
        <w:pStyle w:val="a3"/>
        <w:numPr>
          <w:ilvl w:val="0"/>
          <w:numId w:val="2"/>
        </w:numPr>
      </w:pPr>
      <w:bookmarkStart w:name="_GoBack" w:id="0"/>
      <w:r w:rsidRPr="00B71FD5">
        <w:t>Демченко Елена Васильевна</w:t>
      </w:r>
    </w:p>
    <w:p w:rsidRPr="00B71FD5" w:rsidR="00E23389" w:rsidP="007915A4" w:rsidRDefault="00E23389">
      <w:pPr>
        <w:pStyle w:val="a3"/>
        <w:numPr>
          <w:ilvl w:val="0"/>
          <w:numId w:val="2"/>
        </w:numPr>
      </w:pPr>
      <w:bookmarkStart w:name="_GoBack" w:id="0"/>
      <w:r w:rsidRPr="00B71FD5">
        <w:t>Лебеденко Максим Алексеевич</w:t>
      </w:r>
    </w:p>
    <w:p w:rsidRPr="00B71FD5" w:rsidR="00E23389" w:rsidP="007915A4" w:rsidRDefault="00E23389">
      <w:pPr>
        <w:pStyle w:val="a3"/>
        <w:numPr>
          <w:ilvl w:val="0"/>
          <w:numId w:val="2"/>
        </w:numPr>
      </w:pPr>
      <w:bookmarkStart w:name="_GoBack" w:id="0"/>
      <w:r w:rsidRPr="00B71FD5">
        <w:t>Лузанова Инна Михайловна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 (2 *)</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 (22 *)</w:t>
            </w:r>
          </w:p>
        </w:tc>
        <w:tc>
          <w:tcPr>
            <w:tcW w:w="1949" w:type="dxa"/>
          </w:tcPr>
          <w:p w:rsidRPr="00B71FD5" w:rsidR="00E23389" w:rsidP="00B71FD5" w:rsidRDefault="00E23389">
            <w:pPr>
              <w:jc w:val="right"/>
            </w:pPr>
            <w:r w:rsidRPr="00B71FD5">
              <w:t>12,00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 (12 *)</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 в период промежуточной аттестации (экзамены) (0 *)</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5</w:t>
            </w:r>
          </w:p>
        </w:tc>
        <w:tc>
          <w:tcPr>
            <w:tcW w:w="12757" w:type="dxa"/>
          </w:tcPr>
          <w:p w:rsidRPr="00B71FD5" w:rsidR="00E23389" w:rsidP="00B71FD5" w:rsidRDefault="00E23389">
            <w:r w:rsidRPr="00B71FD5">
              <w:t>Самостоятельная работа (72 *)</w:t>
            </w:r>
          </w:p>
        </w:tc>
        <w:tc>
          <w:tcPr>
            <w:tcW w:w="1949" w:type="dxa"/>
          </w:tcPr>
          <w:p w:rsidRPr="00B71FD5" w:rsidR="00E23389" w:rsidP="00B71FD5" w:rsidRDefault="00E23389">
            <w:pPr>
              <w:jc w:val="right"/>
            </w:pPr>
            <w:r w:rsidRPr="00B71FD5">
              <w:t>114,00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108,00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Изучение дисциплины «Медицинское право» должно способствовать реализации правовой компетентности специалиста в ходе его будущей практической работы, соблюдению правовых норм в области профессиональной деятельности и оказанию помощи в защите прав и интересов медицинского работника и пациента.</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соблюдение основных требований информационной безопасности к разработке новых методов и технологий в области здравоохранения</w:t>
      </w:r>
    </w:p>
    <w:p w:rsidRPr="00B71FD5" w:rsidR="00E23389" w:rsidP="007915A4" w:rsidRDefault="00E23389">
      <w:pPr>
        <w:pStyle w:val="a3"/>
        <w:numPr>
          <w:ilvl w:val="0"/>
          <w:numId w:val="5"/>
        </w:numPr>
      </w:pPr>
      <w:bookmarkStart w:name="_GoBack" w:id="0"/>
      <w:r w:rsidRPr="00B71FD5">
        <w:t>осуществление организационно-управленческой деятельности на основе правовых норм, регламентирующих правоотношения в сфере охраны здоровья</w:t>
      </w:r>
    </w:p>
    <w:p w:rsidRPr="00B71FD5" w:rsidR="00E23389" w:rsidP="007915A4" w:rsidRDefault="00E23389">
      <w:pPr>
        <w:pStyle w:val="a3"/>
        <w:numPr>
          <w:ilvl w:val="0"/>
          <w:numId w:val="5"/>
        </w:numPr>
      </w:pPr>
      <w:bookmarkStart w:name="_GoBack" w:id="0"/>
      <w:r w:rsidRPr="00B71FD5">
        <w:t>организация оценки качества оказания медицинской помощи в соответствии в действующими нормативно-правовыми актами</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ПК-10</w:t>
            </w:r>
          </w:p>
        </w:tc>
        <w:tc>
          <w:tcPr>
            <w:tcW w:w="3991" w:type="dxa"/>
            <w:vMerge w:val="restart"/>
          </w:tcPr>
          <w:p w:rsidR="00B71FD5" w:rsidP="00B71FD5" w:rsidRDefault="00B71FD5">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Нормативно-правовые акты, регламентирующие функционирование работы системы здравоохранения</w:t>
            </w:r>
          </w:p>
        </w:tc>
        <w:tc>
          <w:tcPr>
            <w:tcW w:w="2587" w:type="dxa"/>
          </w:tcPr>
          <w:p w:rsidR="00B71FD5" w:rsidP="00B71FD5" w:rsidRDefault="00B71FD5">
            <w:r>
              <w:t>собеседование;
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поиск нормативной документации, уяснять смысл правовых норм и доводить этот смысл до сведения коллег</w:t>
            </w:r>
          </w:p>
        </w:tc>
        <w:tc>
          <w:tcPr>
            <w:tcW w:w="2587" w:type="dxa"/>
          </w:tcPr>
          <w:p w:rsidR="00B71FD5" w:rsidP="00B71FD5" w:rsidRDefault="00B71FD5">
            <w:r>
              <w:t>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применения правовых норм в осуществлении практической деятельности</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медицинское право</w:t>
            </w:r>
            <w:bookmarkStart w:name="_GoBack" w:id="0"/>
            <w:bookmarkEnd w:id="0"/>
          </w:p>
        </w:tc>
        <w:tc>
          <w:tcPr>
            <w:tcW w:w="1276" w:type="dxa"/>
            <w:vMerge w:val="restart"/>
          </w:tcPr>
          <w:p w:rsidR="00B71FD5" w:rsidP="00B71FD5" w:rsidRDefault="00B71FD5">
            <w:pPr>
              <w:jc w:val="right"/>
            </w:pPr>
            <w:r>
              <w:t>03,00</w:t>
            </w:r>
          </w:p>
        </w:tc>
        <w:tc>
          <w:tcPr>
            <w:tcW w:w="1275" w:type="dxa"/>
            <w:vMerge w:val="restart"/>
          </w:tcPr>
          <w:p w:rsidR="00B71FD5" w:rsidP="00B71FD5" w:rsidRDefault="00B71FD5">
            <w:pPr>
              <w:jc w:val="right"/>
            </w:pPr>
            <w:r>
              <w:t>108,00</w:t>
            </w:r>
          </w:p>
        </w:tc>
        <w:tc>
          <w:tcPr>
            <w:tcW w:w="567" w:type="dxa"/>
          </w:tcPr>
          <w:p w:rsidR="00B71FD5" w:rsidP="00B71FD5" w:rsidRDefault="00B71FD5">
            <w:pPr>
              <w:jc w:val="right"/>
            </w:pPr>
            <w:r>
              <w:t>1</w:t>
            </w:r>
          </w:p>
        </w:tc>
        <w:tc>
          <w:tcPr>
            <w:tcW w:w="6060" w:type="dxa"/>
          </w:tcPr>
          <w:p w:rsidR="00B71FD5" w:rsidP="00B71FD5" w:rsidRDefault="00B71FD5">
            <w:r>
              <w:t>Тема: Медицинское право как комплексная отрасль права. Государственное регулирование медицинской деятельности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Тема: Лицензирование медицинской деятельности. Предпринимательская деятельность в сфере охраны здоровья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Тема: Обеспечение доступности, качества и безопасности медицинской помощи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Тема: 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5</w:t>
            </w:r>
          </w:p>
        </w:tc>
        <w:tc>
          <w:tcPr>
            <w:tcW w:w="6060" w:type="dxa"/>
          </w:tcPr>
          <w:p w:rsidR="00B71FD5" w:rsidP="00B71FD5" w:rsidRDefault="00B71FD5">
            <w:r>
              <w:t>Тема:Правовой статус медицинских организаций и медицинских работников</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6</w:t>
            </w:r>
          </w:p>
        </w:tc>
        <w:tc>
          <w:tcPr>
            <w:tcW w:w="6060" w:type="dxa"/>
          </w:tcPr>
          <w:p w:rsidR="00B71FD5" w:rsidP="00B71FD5" w:rsidRDefault="00B71FD5">
            <w:r>
              <w:t>Тема:Правовой статус пациента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7</w:t>
            </w:r>
          </w:p>
        </w:tc>
        <w:tc>
          <w:tcPr>
            <w:tcW w:w="6060" w:type="dxa"/>
          </w:tcPr>
          <w:p w:rsidR="00B71FD5" w:rsidP="00B71FD5" w:rsidRDefault="00B71FD5">
            <w:r>
              <w:t>Тема:Медицинская услуга. Договор платных медицинских услуг</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медицинское право</w:t>
            </w:r>
          </w:p>
        </w:tc>
        <w:tc>
          <w:tcPr>
            <w:tcW w:w="10454" w:type="dxa"/>
          </w:tcPr>
          <w:p w:rsidR="00B71FD5" w:rsidP="00B71FD5" w:rsidRDefault="00B71FD5">
            <w:r>
              <w:t>1. Структура и анализ законодательства РФ, регулирующего правоотношения в системе здравоохранения. Медицинское право. Ситуационная задача Условие задачи Многопрофильное лечебно-профилактическое учреждение, год назад продлило лицензию на осуществление медицинской деятельности. Должностные лица лицензирующих органов пришли в данное ЛПУ с проверкой и, обнаружив некоторые недостатки организационного характера, составили акт, отразив данные нарушения. Руководитель медицинского учреждения знал, что проверка соблюдения всех лицензионных требований проводиться лицензирующими органами не чаще одного раза в 2 года. Исходя из этого, он счел действия должностных лиц незаконными и отказался выполнять их предписания по устранению данных нарушений. Вопросы к задаче: 1. Правомерны ли действия должностных лиц лицензирующих органов? 2. Могут ли проводиться внеплановые проверки соблюдения лицензионных требований и условий? 3. Как должны быть оформлены результаты проверки?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 «Правовые основы охраны здоровья граждан в РФ. Анализ основных положений Федерального закона «Об основах охраны здоровья граждан в РФ» Ситуационная задача Условие задачи: 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Через 2 дня, когда его состояние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плохо переносит больной.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Во всем этом ей было грубо отказано. Вопросы к задаче: 1. Какие права пациента, гарантированные законодательством Российской Федерации были нарушены? 2. К какому должностному лицу имеет право обратиться пациент или его родственники в случае нарушения данных прав?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 Государственное регулирование медицинской деятельности в РФ Ситуационная задача. К главному врачу государственного медицинского учреждения обратился врач частной практики и попросил сдать ему в аренду одно из пустующих помещений в данной больнице для организации приема больных. Главный врач посчитал возможным дать соответствующее разрешение, а полученные доходы распределял между сотрудниками учреждения. Вопросы: 1. Может ли администрация государственных и муниципальных медицинских учреждений распоряжаться закрепленным за учреждением имуществом?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 Лицензирование медицинской деятельности. Предпринимательская деятельность в сфере охраны здоровья Ситуационная задача 1. В частной стоматологической клинике закончился срок лицензии на оказание соответствующих медицинских услуг. Документы на получение лицензии были направлены в лицензионные органы, а клиника продолжала работать и оказывать стоматологическую помощь в прежнем объеме. Вопросы: 1. Может ли клиника оказывать стоматологические услуги в данной ситуации? 2. Каков порядок переоформления лицензии по истечении срока ее действия? Ситуационная задача 2.Многопрофильное лечебно профилактическое-учреждение год назад продлило лицензию на осуществление медицинской деятельности. Должностные лица лицензирующих органов пришли в данное ЛПУ с внеплановой проверкой и, обнаружив некоторые недостатки организационного характера, составили акт, отразив данные нарушения. Руководитель медицинского учреждения знал, что проверка соблюдения всех лицензионных требований проводится лицензирующими органами не чаще 1 раза в 2 года. Исходя из этого, он счел действия должностных лиц незаконными и отказался выполнять их предписания по устранению данных нарушений. Вопросы: 1. Правомерны ли действия должностных лиц лицензирующих органов? 2. Могут ли проводиться внеплановые проверки соблюдения лицензионных требований и условий?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5.Медицинское страхование в РФ. Ситуационная задача. К хирургу городской больницы обратился гражданин М., 66 лет, по поводу паховой грыжи. Обследовав больного, хирург сказал, что операция показана и может быть выполнена, но предварительно за нее следует заплатить. Сумма для гражданина М. показалась большой. На предложение М. снизить цену врач ответил, что сумма установлена не им. Больной заплатил, но после операции обратился с жалобой в администрацию больницы. Хирург понес административное наказание. Вопросы: Является ли это деяние противоречащим законодательству об охране здоровья граждан? Ситуационная задача Условие задачи: В связи с юбилеем одной из больниц районного центра готовился сюжет об успехах данной клиники для местной печати и телевидения. Журналистами проводились беседы с медицинским персоналом, больными. Фиксировались на видеопленку отдельные медицинские манипуляции и оборудование. Через месяц вышла газета, а также сюжет на местном телевидении, где рассказывалось о достижениях, проблемах и перспективах клиники, в том числе информация о здоровье подростка, страдавшего тяжелым недугом с неблагоприятным прогнозом для излечения. Возникшие случаи психологического давления со стороны сверстников, которым стала известна данная информации, привели подростка к попытке самоубийства. Вопросы к задаче: 1. Можно ли расценивать данный случай как пример нарушения прав пациента? 2. Есть ли основания для возникновения юридической ответственности в связи с разглашением врачебной тайны? 3. К кому могут быть применены меры юридической ответственности?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6.Правовой статус медицинских работников. Ситуационная задача. Сотрудники ряда кафедр и клиник высшего медицинского заведения создали и зарегистрировали коммерческую организацию (Общество с ограниченной ответственностью) по оказанию ортопедической стоматологической помощи населению. При проверке их работы выяснилось, что они занимаются также челюстно-лицевой хирургией, на которую лицензии не было. Коммерческая организация лицензирующим Вопрос. Какие нарушения закона легли в основу такого решения?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7. Правовой статус пациента Ситуационная задача 1. 37-летнему мужчине была проведена жизненно необходимая операция (поясничная симпатэктомия) по поводу артериита нижних конечностей без предупреждения о возможных последствиях. В результате операции наступила полная импотенция. Вопрос. Оцените правомочность действий врачей в этом случае. Ситуационная задача 2. Онкологического больного не предупредили о том, что противораковые препараты, которые ему были назначены, вызывают серьезные побочные действия (выпадение волос, бесплодие, диарея). Вопрос. Оцените с правовой точки зрения действия врачей. Ситуационная задача 3. Женщина - водитель трамвая, 38 лет, подвержена приступам эпилепсии, о которых знает только лечащий врач. Вопрос. Обязан ли он сообщить о болезни пациента по месту его работы?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8. Обеспечение доступности, качества и безопасности медицинской помощи Ситуационная задача Находясь на лечении в хирургическом отделении с диагнозом «Вросший ноготь», гражданин К., рассчитывая на краткосрочность госпитализации, предложил хирургу отделения ускорить проведение операционного вмешательства, пообещав «отблагодарить» врача «соответствующим образом». Хирург Ф., сославшись на график плановых операций, отказал К. в его просьбе. К., расценив действия врача Ф. как неудовлетворенность предложенной суммой, обратился к заведующему хирургическим отделением А. с письменной жалобой на бездействие хирурга Ф., с целью вымогательства у него взятки. А., руководствуясь своими должностными обязанностями заведующего отделением, и учитывая оплату пациентом К. хирургического вмешательства в соответствии с положением о хозрасчетных услугах ЛПУ, самостоятельно на следующий день провел плановую операцию пациенту К. наряду с другими пациентами. Выписываясь из отделения, пациент К. вручил заведующему отделением А. подарок на сумму 3857 руб. в присутствии членов трудового коллектива хирургического отделения в благодарность за проведенное лечение. Вопросы: 1. Рассмотрите правомерность действий сотрудников хирургического отделения в отношении пациента К. 2. Рассмотрите правомерность действий заведующего отделением 3. Правомерны ли действия К., выразившего свою благодарность подобным образом? Как должен повести себя заведующий отделением, получая подобный подарок?</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9. Организационно-правовые основы деятельности Федеральной службы по надзору в сфере защиты прав потребителей и благополучия человека (Роспотребнадзор) Ситуационная задача Условие задачи Многопрофильное лечебно-профилактическое учреждение, год назад продлило лицензию на осуществление медицинской деятельности. Должностные лица лицензирующих органов пришли в данное ЛПУ с проверкой и, обнаружив некоторые недостатки организационного характера, составили акт, отразив данные нарушения. Руководитель медицинского учреждения знал, что проверка соблюдения всех лицензионных требований проводиться лицензирующими органами не чаще одного раза в 2 года. Исходя из этого, он счел действия должностных лиц незаконными и отказался выполнять их предписания по устранению данных нарушений. Вопросы к задаче: 1. Правомерны ли действия должностных лиц лицензирующих органов? 2. Могут ли проводиться внеплановые проверки соблюдения лицензионных требований и условий? 3. Как должны быть оформлены результаты проверки?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10. Нормативно-правовое регулирование санитарно-эпидемиологических прав пациента Ситуационная задача. Среди жителей одного из районов области распространил-ся слух о существенно повышенном уровне радиации и об увеличении количества больных злокачественными болезнями.В связи с обращением отдельных граждан в местную администрацию и в средства массовой информации, руководитель департамента здравоохранения выступил по телевидению и разъяснил, что санитарно-эпидемиологическое состояние района благополучное, хотя радиационное загрязнение и есть, без предоставления каких-либо конкретных показателей. Какое право граждан района нарушено?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11. Правовые основы отдельных видов медицинской деятельности. Трансплантация органов и тканей. Донорство крови и ее компонентов. Репродукция человека. Психиатрическая помощь. Ситуационная задача 1. Санитары морга продавали одной фирме медицинского профиля хрящи, изымаемые ими из трупов для использования в целях пересадки. Они были удивлены, что их обвинили в нарушении закона. Вопрос: Какие положения закона они нарушили? Ситуационная задача 2.Санитары морга Бюро судебной медицинской экспертизы с разрешения начальника выполняли заказ лечебного учреждения об изъятии у неопознанных и неистребованных трупов глазных яблок, заменяя их искусственными. Кроме того, они извлекали гипофиз, помещая его в фиксирующий раствор. Затем укупоренные банки с наклеенными этикетками, записанными данными за определенную плату сдавали в медицинское образовательное учреждение. Вопрос. Какие положения законодательства они нарушены. Определите вид и меру ответственности. Ситуационная задача 3. В небольшом малонаселенном поселке изнасиловали девушку 18 лет. Преступник обнаружен не был. При сроке беременности в 6 недель, в состоянии депрессии она обратилась к врачу с просьбой сделать ей аборт на дому, соблюдая врачебную тайну. В связи с тем, что врач отказал ей, девушка пыталась покончить жизнь самоубийством. За это врача обвинили в доведении до самоубийства. Вопрос. Обосновано ли это обвинение врача? Какими правовыми нормами должен руководствоваться врач в данной ситуации?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12. Правовые основы отдельных видов медицинской деятельности. Иммунопрофилактика Ситуационная задача 1. В связи с угрозой распространения дифтерии филиалом Центра гигиены и эпидемиологии был объявлен карантин и закрыт детский сад. Так как работникам пищеблока отказали в пособии на период карантина, они обратились с жалобой в департамент образования. Вопрос. Имеют ли право работающие граждане получать пособие на время карантина? Ситуационная задача 2.Ребенок 8 лет заболел дифтерией, с учетом карантина мать ухаживала за ним в больнице и после выписки 25 дней, как этого требовало медицинское заключение. Однако пособие по уходу ей оплатили лишь за 15 дней. Вопрос.Имеется ли здесь нарушение законодательства?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13. Правонарушения в сфере охраны здоровья и оказания медицинской помощи Ситуационная задача 1. Больной Р. поступает в стационар, был поставлен диагноз «острый аппендицит». Р. был взят в операционную, во время интубации трахеи был поврежден пищевод, и пострадавший скончался на операционном столе. Вопрос. Квалифицируйте действия анестезиолога применительно к статьям УК РФ? Ситуационная задача 2. Находясь в местах лишения свободы за совершенное преступление, мужчина попал в тюремную больницу с подозрением на вирусный гепатит А. В результате обследования диагноз подтвердился. Вместе с тем больной категорически отказался от лечения и не принимал никакие лекарства. Врач объяснил возможные последствия отказа от медицинского вмешательства, однако пациент не изменил своего решения. Вопрос.Как поступить врачу в данной ситуации? Установлены ли законодательством основания для оказания принудительной медицинской помощи, назовите их? Ситуационная задача3 . В детскую городскую больницу поступил ребенок 11 лет, доставленный после падения с балкона 4-го этажа с повреждениями, вызвавшими кровопотерю. Требовалось срочное переливание крови, однако родители не дали согласие врачам на данное медицинское вмешательство, ссылаясь на то, что боятся заражения своего ребенка ВИЧ-инфекцией. Врачи, проинформировав родителей о возможных последствиях, попросили их письменно зафиксировать отказ от медицинского вмешательства и не стали делать эту процедуру, пытаясь остановить кровь медикаментозными средствами, но ребенок умер от обильной кровопотери. Вопросы: Определите меру ответственности медицинского персонала за смерть ребёнка? Каков порядок действий персонала в данной ситуации?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14. Административная ответственность с сфере охраны здоровья Ситуационная задача 1 Медицинская сестра городской больницы постоянно опаздывала на работу, о чем стало известно главному врачу. Предупредив в устной форме, что в следующий раз она будет уволена, руководитель медицинского учреждения попросил заведующего отделением лично доложить о последующих опозданиях. Через неделю медицинская сестра вновь опоздала, после чего на следующий рабочий день ее попросили ознакомиться с приказом об увольнении и не допустили к работе. Вопросы:1. Есть ли в данном случае правовые основания для увольнения? 2. Опишите основания и порядок наложения данного дисциплинарного взыскания. 3. Каким образом можно обжаловать неправомерные действия администрации? Ситуационная задача 2. Врач поликлиники выдал знакомому по его просьбе "больничный лист" на три дня и сделал подложную запись в амбулаторной карте, поставив диагноз: "Острый гнойный правосторонний отит". Мнимый больной работал проводником на железной дороге и вместо рейса отправился в соседний посёлок к другу на свадьбу, где в компании простодушно рассказал обстоятельства получения "больничного листа". Случаем заинтересовались правоохранительные органы, которые, однако, не установили факта получения врачом вознаграждения. Вопрос. Имеется ли нарушения требований закона.</w:t>
            </w:r>
          </w:p>
        </w:tc>
      </w:tr>
    </w:tbl>
    <w:p w:rsidRPr="00B71FD5" w:rsidR="00E23389" w:rsidP="007915A4" w:rsidRDefault="00E23389">
      <w:pPr>
        <w:pStyle w:val="a"/>
      </w:pPr>
      <w:r w:rsidRPr="00B71FD5">
        <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темы (раздела)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Тема: Медицинское право как комплексная отрасль права. Государственное регулирование медицинской деятельности</w:t>
            </w:r>
          </w:p>
        </w:tc>
        <w:tc>
          <w:tcPr>
            <w:tcW w:w="10454" w:type="dxa"/>
          </w:tcPr>
          <w:p w:rsidR="00B71FD5" w:rsidP="00B71FD5" w:rsidRDefault="00B71FD5">
            <w:r>
              <w:t>Ситуационная задача Условие задачи Многопрофильное лечебно-профилактическое учреждение, год назад продлило лицензию на осуществление медицинской деятельности. Должностные лица лицензирующих органов пришли в данное ЛПУ с проверкой и, обнаружив некоторые недостатки организационного характера, составили акт, отразив данные нарушения. Руководитель медицинского учреждения знал, что проверка соблюдения всех лицензионных требований проводиться лицензирующими органами не чаще одного раза в 2 года. Исходя из этого, он счел действия должностных лиц незаконными и отказался выполнять их предписания по устранению данных нарушений. Вопросы к задаче: 1. Правомерны ли действия должностных лиц лицензирующих органов? 2. Могут ли проводиться внеплановые проверки соблюдения лицензионных требований и условий? 3. Как должны быть оформлены результаты проверки?</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Тема: Лицензирование медицинской деятельности. Предпринимательская деятельность в сфере охраны здоровья</w:t>
            </w:r>
          </w:p>
        </w:tc>
        <w:tc>
          <w:tcPr>
            <w:tcW w:w="10454" w:type="dxa"/>
          </w:tcPr>
          <w:p w:rsidR="00B71FD5" w:rsidP="00B71FD5" w:rsidRDefault="00B71FD5">
            <w:r>
              <w:t>Ситуационная задача Условие задачи: 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Через 2 дня, когда его состояние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плохо переносит больной.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Во всем этом ей было грубо отказано. Вопросы к задаче: 1. Какие права пациента, гарантированные законодательством Российской Федерации были нарушены? 2. К какому должностному лицу имеет право обратиться пациент или его родственники в случае нарушения данных прав?</w:t>
            </w:r>
          </w:p>
        </w:tc>
      </w:tr>
      <w:tr w:rsidR="00B71FD5" w:rsidTr="00B71FD5">
        <w:tc>
          <w:tcPr>
            <w:tcW w:w="988" w:type="dxa"/>
            <w:vMerge w:val="restart"/>
          </w:tcPr>
          <w:p w:rsidR="00B71FD5" w:rsidP="00B71FD5" w:rsidRDefault="00B71FD5">
            <w:pPr>
              <w:jc w:val="right"/>
            </w:pPr>
            <w:r>
              <w:t>3</w:t>
            </w:r>
          </w:p>
        </w:tc>
        <w:tc>
          <w:tcPr>
            <w:tcW w:w="4252" w:type="dxa"/>
            <w:vMerge w:val="restart"/>
          </w:tcPr>
          <w:p w:rsidR="00B71FD5" w:rsidP="005D069F" w:rsidRDefault="00B71FD5">
            <w:r>
              <w:t>Тема: Обеспечение доступности, качества и безопасности медицинской помощи</w:t>
            </w:r>
          </w:p>
        </w:tc>
        <w:tc>
          <w:tcPr>
            <w:tcW w:w="10454" w:type="dxa"/>
          </w:tcPr>
          <w:p w:rsidR="00B71FD5" w:rsidP="00B71FD5" w:rsidRDefault="00B71FD5">
            <w:r>
              <w:t>Ситуационная задача. К главному врачу государственного медицинского учреждения обратился врач частной практики и попросил сдать ему в аренду одно из пустующих помещений в данной больнице для организации приема больных. Главный врач посчитал возможным дать соответствующее разрешение, а полученные доходы распределял между сотрудниками учреждения. Вопросы: 1. Может ли администрация государственных и муниципальных медицинских учреждений распоряжаться закрепленным за учреждением имуществом?</w:t>
            </w:r>
          </w:p>
        </w:tc>
      </w:tr>
      <w:tr w:rsidR="00B71FD5" w:rsidTr="00B71FD5">
        <w:tc>
          <w:tcPr>
            <w:tcW w:w="988" w:type="dxa"/>
            <w:vMerge w:val="restart"/>
          </w:tcPr>
          <w:p w:rsidR="00B71FD5" w:rsidP="00B71FD5" w:rsidRDefault="00B71FD5">
            <w:pPr>
              <w:jc w:val="right"/>
            </w:pPr>
            <w:r>
              <w:t>4</w:t>
            </w:r>
          </w:p>
        </w:tc>
        <w:tc>
          <w:tcPr>
            <w:tcW w:w="4252" w:type="dxa"/>
            <w:vMerge w:val="restart"/>
          </w:tcPr>
          <w:p w:rsidR="00B71FD5" w:rsidP="005D069F" w:rsidRDefault="00B71FD5">
            <w:r>
              <w:t>Тема: 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tc>
        <w:tc>
          <w:tcPr>
            <w:tcW w:w="10454" w:type="dxa"/>
          </w:tcPr>
          <w:p w:rsidR="00B71FD5" w:rsidP="00B71FD5" w:rsidRDefault="00B71FD5">
            <w:r>
              <w:t>Ситуационная задача 1. В частной стоматологической клинике закончился срок лицензии на оказание соответствующих медицинских услуг. Документы на получение лицензии были направлены в лицензионные органы, а клиника продолжала работать и оказывать стоматологическую помощь в прежнем объеме. Вопросы: 1. Может ли клиника оказывать стоматологические услуги в данной ситуации? 2. Каков порядок переоформления лицензии по истечении срока ее действия? Ситуационная задача 2.Многопрофильное лечебно профилактическое-учреждение год назад продлило лицензию на осуществление медицинской деятельности. Должностные лица лицензирующих органов пришли в данное ЛПУ с внеплановой проверкой и, обнаружив некоторые недостатки организационного характера, составили акт, отразив данные нарушения. Руководитель медицинского учреждения знал, что проверка соблюдения всех лицензионных требований проводится лицензирующими органами не чаще 1 раза в 2 года. Исходя из этого, он счел действия должностных лиц незаконными и отказался выполнять их предписания по устранению данных нарушений. Вопросы: 1. Правомерны ли действия должностных лиц лицензирующих органов? 2. Могут ли проводиться внеплановые проверки соблюдения лицензионных требований и условий?</w:t>
            </w:r>
          </w:p>
        </w:tc>
      </w:tr>
      <w:tr w:rsidR="00B71FD5" w:rsidTr="00B71FD5">
        <w:tc>
          <w:tcPr>
            <w:tcW w:w="988" w:type="dxa"/>
            <w:vMerge w:val="restart"/>
          </w:tcPr>
          <w:p w:rsidR="00B71FD5" w:rsidP="00B71FD5" w:rsidRDefault="00B71FD5">
            <w:pPr>
              <w:jc w:val="right"/>
            </w:pPr>
            <w:r>
              <w:t>5</w:t>
            </w:r>
          </w:p>
        </w:tc>
        <w:tc>
          <w:tcPr>
            <w:tcW w:w="4252" w:type="dxa"/>
            <w:vMerge w:val="restart"/>
          </w:tcPr>
          <w:p w:rsidR="00B71FD5" w:rsidP="005D069F" w:rsidRDefault="00B71FD5">
            <w:r>
              <w:t>Тема:Правовой статус медицинских организаций и медицинских работников</w:t>
            </w:r>
          </w:p>
        </w:tc>
        <w:tc>
          <w:tcPr>
            <w:tcW w:w="10454" w:type="dxa"/>
          </w:tcPr>
          <w:p w:rsidR="00B71FD5" w:rsidP="00B71FD5" w:rsidRDefault="00B71FD5">
            <w:r>
              <w:t>Ситуационная задача Условие задачи: В связи с юбилеем одной из больниц районного центра готовился сюжет об успехах данной клиники для местной печати и телевидения. Журналистами проводились беседы с медицинским персоналом, больными. Фиксировались на видеопленку отдельные медицинские манипуляции и оборудование. Через месяц вышла газета, а также сюжет на местном телевидении, где рассказывалось о достижениях, проблемах и перспективах клиники, в том числе информация о здоровье подростка, страдавшего тяжелым недугом с неблагоприятным прогнозом для излечения. Возникшие случаи психологического давления со стороны сверстников, которым стала известна данная информации, привели подростка к попытке самоубийства. Вопросы к задаче: 1. Можно ли расценивать данный случай как пример нарушения прав пациента? 2. Есть ли основания для возникновения юридической ответственности в связи с разглашением врачебной тайны? 3. К кому могут быть применены меры юридической ответственности?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Ситуационная задача. К хирургу городской больницы обратился гражданин М., 66 лет, по поводу паховой грыжи. Обследовав больного, хирург сказал, что операция показана и может быть выполнена, но предварительно за нее следует заплатить. Сумма для гражданина М. показалась большой. На предложение М. снизить цену врач ответил, что сумма установлена не им. Больной заплатил, но после операции обратился с жалобой в администрацию больницы. Хирург понес административное наказание. Вопросы: Является ли это деяние противоречащим законодательству об охране здоровья граждан?</w:t>
            </w:r>
          </w:p>
        </w:tc>
      </w:tr>
      <w:tr w:rsidR="00B71FD5" w:rsidTr="00B71FD5">
        <w:tc>
          <w:tcPr>
            <w:tcW w:w="988" w:type="dxa"/>
            <w:vMerge w:val="restart"/>
          </w:tcPr>
          <w:p w:rsidR="00B71FD5" w:rsidP="00B71FD5" w:rsidRDefault="00B71FD5">
            <w:pPr>
              <w:jc w:val="right"/>
            </w:pPr>
            <w:r>
              <w:t>6</w:t>
            </w:r>
          </w:p>
        </w:tc>
        <w:tc>
          <w:tcPr>
            <w:tcW w:w="4252" w:type="dxa"/>
            <w:vMerge w:val="restart"/>
          </w:tcPr>
          <w:p w:rsidR="00B71FD5" w:rsidP="005D069F" w:rsidRDefault="00B71FD5">
            <w:r>
              <w:t>Тема:Правовой статус пациента</w:t>
            </w:r>
          </w:p>
        </w:tc>
        <w:tc>
          <w:tcPr>
            <w:tcW w:w="10454" w:type="dxa"/>
          </w:tcPr>
          <w:p w:rsidR="00B71FD5" w:rsidP="00B71FD5" w:rsidRDefault="00B71FD5">
            <w:r>
              <w:t>Ситуационная задача. Сотрудники ряда кафедр и клиник высшего медицинского заведения создали и зарегистрировали коммерческую организацию (Общество с ограниченной ответственностью) по оказанию ортопедической стоматологической помощи населению. При проверке их работы выяснилось, что они занимаются также челюстно-лицевой хирургией, на которую лицензии не было. Коммерческая организация лицензирующим Вопрос. Какие нарушения закона легли в основу такого решения?</w:t>
            </w:r>
          </w:p>
        </w:tc>
      </w:tr>
      <w:tr w:rsidR="00B71FD5" w:rsidTr="00B71FD5">
        <w:tc>
          <w:tcPr>
            <w:tcW w:w="988" w:type="dxa"/>
            <w:vMerge w:val="restart"/>
          </w:tcPr>
          <w:p w:rsidR="00B71FD5" w:rsidP="00B71FD5" w:rsidRDefault="00B71FD5">
            <w:pPr>
              <w:jc w:val="right"/>
            </w:pPr>
            <w:r>
              <w:t>7</w:t>
            </w:r>
          </w:p>
        </w:tc>
        <w:tc>
          <w:tcPr>
            <w:tcW w:w="4252" w:type="dxa"/>
            <w:vMerge w:val="restart"/>
          </w:tcPr>
          <w:p w:rsidR="00B71FD5" w:rsidP="005D069F" w:rsidRDefault="00B71FD5">
            <w:r>
              <w:t>Тема:Медицинская услуга. Договор платных медицинских услуг</w:t>
            </w:r>
          </w:p>
        </w:tc>
        <w:tc>
          <w:tcPr>
            <w:tcW w:w="10454" w:type="dxa"/>
          </w:tcPr>
          <w:p w:rsidR="00B71FD5" w:rsidP="00B71FD5" w:rsidRDefault="00B71FD5">
            <w:r>
              <w:t>Ситуационная задача 1. 37-летнему мужчине была проведена жизненно необходимая операция (поясничная симпатэктомия) по поводу артериита нижних конечностей без предупреждения о возможных последствиях. В результате операции наступила полная импотенция. Вопрос. Оцените правомочность действий врачей в этом случае. Ситуационная задача 2. Онкологического больного не предупредили о том, что противораковые препараты, которые ему были назначены, вызывают серьезные побочные действия (выпадение волос, бесплодие, диарея). Вопрос. Оцените с правовой точки зрения действия врачей. Ситуационная задача 3. Женщина - водитель трамвая, 38 лет, подвержена приступам эпилепсии, о которых знает только лечащий врач. Вопрос. Обязан ли он сообщить о болезни пациента по месту его работы?</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медицинское право</w:t>
            </w:r>
          </w:p>
        </w:tc>
        <w:tc>
          <w:tcPr>
            <w:tcW w:w="10454" w:type="dxa"/>
          </w:tcPr>
          <w:p w:rsidR="00B71FD5" w:rsidP="00B71FD5" w:rsidRDefault="00B71FD5">
            <w:r>
              <w:t>1.Структура и анализ законодательства РФ, регулирующего правоотношения в системе здравоохранения. Медицинское право 1. Медицинское право как отрасль права и его место в системе российского права. 2. Обзор законодательства об охране здоровья граждан 3. Права граждан и отдельных групп населения в области охраны здоровья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2. «Правовые основы охраны здоровья граждан в РФ. Анализ основных положений Федерального закона «Об основах охраны здоровья граждан в РФ» 1.Пациент как субъект медико-правовых отношений. 2. Правовая регламентация основных прав и обязанностей пациента. 3. Основные права пациента. 4. Основные обязанности пациента. 5. Способы защиты прав пациента.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3. Государственное регулирование медицинской деятельности в РФ. 1. Система государственного регулирования здравоохранения. 2. Система органов здравоохранения в РФ. 3. Понятие медицинской организации. 4. Формы медицинских организаций (учреждения и организации). 5. Финансовое обеспечение деятельности медицинских организаций. 6.Виды медицинских организаций по организационно-правовым формам: автономная, бюджетная, казенная. Виды медицинских организаций по формам собственности: государственная, муниципальная, частная. Индивидуальный предприниматель, ведущий медицинскую деятельность как отдельный вид медицинских организаций. Формирование, реорганизация и ликвидация медицинских организаций.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4. Лицензирование медицинской деятельности. Предпринимательская деятельность в сфере охраны здоровья 1.Правовой статус медицинских организаций в соответствии с Федеральный законом Российской Федерации от 21.11.2011 № 323-ФЗ «Обосновах охраны здоровья граждан в Российской Федерации». 2. Процедура аккредитации медицинских организаций. Ответственность медицинских организаций, правосубъектность. 3. Медицинские организации как юридические лица. 4. Регистрация медицинских организаций. Устав медицинской организации. 5. Лицензирование медицинской организации. 6. Правосубъектность индивидуального предпринимателя, осуществляющего медицинскую деятельность (регистрация, наличие медицинского образования, сертификация, лицензирование).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5. Медицинское страхование в РФ. 1. Медицинское страхование. Понятие и формы. Система медицинского страхования 2. Субъекты ОМС: Застрахованные лица. Страхователи работающего и неработающего населения. Федеральный фонд. 3. Участники ОМС: Территориальный фонд обязательного медицинского страхования, страховые медицинские организации, медицинские организации. 4. Средства ОМС. Страховые взносы на ОМС работающего населения. Страховые взносы на ОМС неработающего населения. Состав бюджета Федерального фонда и бюджетов территориальных фондов. 5. Виды добровольного медицинского страхования. Основные программы ДМС на страховом рынке России . 6. Проблемы медицинского страхования, связанные с изменением на законодатель- ном уровне. Ведомственные проблемы медицинского страхования.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6. Правовой статус медицинских работников. 1.Определение медицинского работника (врача, медицинской сестры, обслуживающего персонала). 2. Право на осуществление медицинской деятельности. Трудовой договор. 3. Квалификационная аттестация медицинских работников. 4. Аккредитация медицинских работников. 5. Права медицинских работников. Права лечащего врача. Обязанности медицинских работников. 6. Ответственность медицинских работников за нарушение прав граждан при оказании медицинской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7. Правовой статус пациента 1.Пациент как субъект медико-правовых отношений. 2.Правовая регламентация основных прав и обязанностей пациента. 3. Основные права пациента. 4. Основные обязанности пациента. 5. Способы защиты прав пациента.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8 Обеспечение доступности, качества и безопасности медицинской помощи. 1. Контроль качества медицинской помощи. 2. Государственный контроль,ведомственный контроль, внутренний контроль, контроль со стороны страховых организаций. 3. Ответственность медицинских организаций при оказании некачественной медицинской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9. Организационно-правовые основы деятельности Федеральной службы по надзору в сфере защиты прав потребителей и благополучия человека (Роспотребнадзор) 1. Развитие службы санитарно-эпидемиологического надзора и Федеральной службы по надзору в сфере защиты прав потребителей и благополучия человека 2. Основные законы, регулирующие организацию и деятельность Федеральной службы по надзору в сфере защиты прав потребителей и благополучия человека 3. Организационно-правовая основа деятельности Федеральной службы по надзору в сфере защиты прав потребителей и благополучия человека 4. Организационно-правовая основа деятельности Управлений Федеральной службы по надзору в сфере защиты прав потребителей и благополучия человека по субъектам Российской федерации: структура, функции, взаимодействие 5. Организационно-правовые основы деятельности Центров гигиены и эпидемиологии 6. Профилактическая деятельность органов и учреждений Роспотребнадзора: основные профилактические программы, социально-гигиенический мониторинг</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10. Нормативно-правовое регулирование санитарно-эпидемиологических прав пациента 1. Пациент и его санитарно-эпидемиологические права. Защита прав пациента. Органы надзора. 2.Права граждан, индивидуальных предпринимателей, должностных и юридических лиц при нарушении законодательства в области санитарно-эпидемиологического благополучия населения 3.Ответственность граждан, индивидуальных предпринимателей, должностных и юридических лиц при нарушении законодательства в области санитарно-эпидемиологического благополучия населения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11. Правовые основы отдельных видов медицинской деятельности. Трансплантация органов и тканей. Донорство крови и ее компонентов. Репродукция человека. Психиатрическая помощь. 1. Трансплантация органов и тканей человека. Донорство крови и ее компонентов. 2. Правовое регулирование охраны здоровья матери и ребенка, вопросов семьи и репродуктивного здоровья. 3. Правовые основы медицинской экспертизы и медицинского освидетельствования. 4. Медицинские мероприятия, осуществляемые в связи со смертью человека. 5. Правовые основы оказания психиатрической помощи. 6.Правовое регулирование народной медицины. 7. Правовые аспекты эвтаназии.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12. Правовые основы отдельных видов медицинской деятельности. Иммунопрофилактика 1. Система федерального законодательства в области иммунопрофилактики. 2. Права и обязанности граждан в области иммунопрофилактики 3. Государственные социальные гарантии в области иммунопрофилактики. 4. Правовой статус иммунопрофилактической деятельности. Ответственность.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13. Правонарушения в сфере охраны здоровья и оказания медицинской помощи 1. Общие характеристики правонарушений в сфере здравоохранения. Соотношение правонарушения, проступка и преступления. 2. Уголовная ответственность в сфере здравоохранения. Основные составы. 3. Гражданско-правовая ответственность в сфере здравоохранения. 4. Дисциплинарные проступки в сфере здравоохранения. 5. Субъекты ответсвенности в сфере здравоохранения.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14. Административная ответственность с сфере охраны здоровья. 1. Общая характеристика и основание административной ответственности в сфере здравоохранения 2. Органы уполномоченные привлекать к административной ответственности в сфере здравоохранения. 3. Основные составы административной ответственности, характеристика, субъекты, правовые последствия привлечения к ответственности. 4. Административный процесс.</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15. Итоговое занятие. Тестирование.Зачёт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Контрольные вопросы 1. Медицинское право как отрасль права и его место в системе российского права. 2. Обзор законодательства об охране здоровья граждан 3. Права граждан и отдельных групп населения в области охраны здоровья 4. Права пациентов в соответствии с Законом о медицинском страховании 5. Права пациентов в соответствии с Законом о защите прав потребителей 6. Права пациентов в соответствии с Законом об охране здоровья 7. Гражданско-правовая ответственность медицинских работников и медицинских учреждений. 8. Общие положения уголовного права 9. Уголовная ответственность медицинских работников за профессиональные преступления 10. Должностные преступления в сфере здравоохранения 11. Правовое регулирование репродуктивной деятельности человека 12. Правовые аспекты трансплантации органов и тканей человека в Российской Федерации 13. Правовые основы медицинского страхования в Российской Федерации 14. Сравнительно – правовая характеристика видов медицинских экспертиз 15. Правовой режим лицензирования и аккредитации в сфере здравоохранения 16. Правовое обеспечение санитарно-противоэпидемических (профилактических) мероприятий в РФ 17. Основы экологического права 18. Задачи, предмет и система курса «Правоведение» в медицинских вузах. 19. Правовое образование. Его место среди других наук в системе подготовки врача. 20. Конституция Российской Федерации от 12 декабря 1993 года. Конституционное право на охрану здоровья и медицинскую помощь 21. Дегуманизация медицины и права потребителей медицинских услуг, товаров. 22. Универсальные права пациентов и их защита. 23. Права и меры социальная защиты лиц, подвергшихся риску заражения вирусом иммунодефицита человека. 24. Профессиональные нарушения (преступления) медицинских работников. 25. Должностные преступления медицинских работников. 26. Права отдельных групп населения в области охраны здоровья. 27. Преступления в области здравоохранения, их виды. Объект, субъект и объективная сторона преступлений в области здравоохранения. 28. «Экологическое правоотношение» и его виды. Экологическая экспертиза 29. Права пациента и юридические механизмы их защиты 30. Охрана здоровья граждан российской Федерации. 31. Правовая и социальная защита медицинских работников 32. Право, биоэтика и медицинская деонтология 33. Правовое регулирование платных медицинских услуг 34. Обоснованный риск при оказании медицинских услуг как договорная форма отношений в здравоохранении 35. Системы здравоохранения, существующие в мире. 36. Правовые основания управления здравоохранением. 37. Правовая основа деятельности субъектов обращения лекарственных средств. 38. Сертификация, стандартизация и лицензирование в системе здравоохранения, понятие и их правовое значение. 39. Органы, осуществляющие лицензирование и сертификацию. 40. Понятие и предмет экологического права. 41. Охрана окружающей среды: понятие и основные принципы. 42. Объекты охраны окружающей среды. 43. Ответственность за нарушение законодательства в области охраны окружающей среды. 44. Понятие, признаки и виды тайны. 45. Сведения, составляющие врачебную тайну. 46. Ответственность за посягательство на информацию, составляющую служебную, коммерческую, государственную и иную тайну. 47. Гарантии осуществления медико-социальной помощи гражданам (ПМСП, скорой медицинской и специализированной помощи в соответствии с «Основами законодательства РФ об охране здоровья граждан»). 48. Права инвалидов в области охраны здоровья. 49. Права несовершеннолетних в области охраны здоровья 50. Права семьи в области охраны здоровья.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темы рефератов 1. Деятельность медицинского работника как предмет правового регулирования. 2. Порядок и стандарты оказания медицинской помощи. Источники регулирования, содержание и реализация. 3. Административно-правовой статус медицинского учреждения 4. Правовые основы недобровольного оказания психиатрической помощи. 5. Правовое регулирование медицинского вмешательства в репродуктивную деятельность человека. 6. Правовые аспекты принудительного вмешательства в репродуктивную деятельность человека. Отечественный и зарубежный опыт. 7. Осуществление контроля в сфере охраны здоровья граждан. Порядок, органы и полномочия. 8. Понятие, состав и виды медицинских правоотношений. 9. Система здравоохранения в РФ, принципы построения и функционирования. 10. Правовые аспекты оценки врачебной ошибки. Разграничение врачебной ошибки и правонарушения 11. Правовой режим оборота наркотических и сильнодействующих веществ в сфере здравоохранения. 12. Правовой режим врачебной тайны. Источники регулирования, содержание, статус субъектов, ответственность. 13. Особенности лицензирования и аккредитации медицинской деятельности в РФ 14. Гражданско-правовая ответственность за нарушения в сфере оказания медицинских услуг 15. Страхование гражданской ответственности исполнителя медицинской услуги 16. Правовой режим оказания платных медицинских услуг. Основания, субъекты и порядок предоставления. 17. Особенности трудовых отношений в сфере здравоохранения 18. Правовой режим иммунопрофилактики инфекционных заболеваний в РФ 19. Правовой статус медицинского работника. Источники, содержание, проблемы реализации. 20. Правовое содержание профессионального риска в деятельности медицинского работника. 21. Моральный вред, нанесённый при оказании медицинской услуги. Основания, порядок его установления и компенсации. 22. Правовые основания, содержание и последствия отказа от медицинского вмешательства. Ответственность при отсутствии добровольного отказа от медицинской помощи. 23. Административная ответственность физических и юридических лиц в сфере здравоохранения. 24. Правовой статус пациента. Виды, источники регулирования, содержание. 25. Права гражданина в сфере охраны здоровья. Источники, содержание и классификация 26. Правовой статус судебно-медицинской и судебно-психиатрической экспертизы 27. Правовое основание и содержание проведения санитарно-противоэпидемических мероприятий. 28. Административно-правовой статус Федеральной службы по надзору в сфере защиты прав потребителей и благополучия человека 29. Правовые критерии оценки качества оказания медицинской помощи. Источники и содержание. 30. Правовой статус частного медицинского учреждения. 31. Клинические исследования и медицинский эксперимент. Правовые основания, порядок и условия проведения. 32. Реклама медицинских препаратов и услуг. Особенности правового регулирования 33. Правовое регулирования занятия народной медициной в РФ. 34. Уголовная ответственность в сфере здравоохранения. Правовой анализ основных составов, проблемы квалификации. 35. Материальный вред, нанесённый при оказании медицинской услуги. Основания, порядок его установления и компенсации. 36. Программа государственных гарантий оказания гражданам российской федерации бесплатной медицинской помощи. Характеристика, содержание, субъекты и реализация 37. Обязательное медицинское страхование в РФ. Сущность, источники регулирования, структура и реализация. 38. Социальные и правовые гарантии защиты прав медицинских работников. 39. Договор об оказании медицинских услуг. Источники регулирование, структура и содержание, субъектный состав и правовой статус. 40. Правовое регулирование режима безопасности правовой услуги 41. Законодательство России в сфере здравоохранения. Содержание, система и структура, характеристика основных принципов регулирования. 42. Крайняя необходимость и обоснованный риск при оказании медицинской помощи. 43. Права семьи в сфере охраны здоровья 44. Права отдельных групп населения в сфере здравоохранения. 45. Основные субъект</w:t>
            </w:r>
          </w:p>
        </w:tc>
      </w:tr>
    </w:tbl>
    <w:p w:rsidRPr="00B71FD5" w:rsidR="00E23389" w:rsidP="007915A4" w:rsidRDefault="00E23389">
      <w:pPr>
        <w:pStyle w:val="a"/>
      </w:pPr>
      <w:r w:rsidRPr="00B71FD5">
        <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темы (раздела)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Тема: Лицензирование медицинской деятельности. Предпринимательская деятельность в сфере охраны здоровья</w:t>
            </w:r>
          </w:p>
        </w:tc>
        <w:tc>
          <w:tcPr>
            <w:tcW w:w="10454" w:type="dxa"/>
          </w:tcPr>
          <w:p w:rsidR="00B71FD5" w:rsidP="00B71FD5" w:rsidRDefault="00B71FD5">
            <w:r>
              <w:t>1.Пациент как субъект медико-правовых отношений. 2. Правовая регламентация основных прав и обязанностей пациента. 3. Основные права пациента. 4. Основные обязанности пациента. 5. Способы защиты прав пациента.</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Тема: Обеспечение доступности, качества и безопасности медицинской помощи</w:t>
            </w:r>
          </w:p>
        </w:tc>
        <w:tc>
          <w:tcPr>
            <w:tcW w:w="10454" w:type="dxa"/>
          </w:tcPr>
          <w:p w:rsidR="00B71FD5" w:rsidP="00B71FD5" w:rsidRDefault="00B71FD5">
            <w:r>
              <w:t>1. Система государственного регулирования здравоохранения. 2. Система органов здравоохранения в РФ. 3. Понятие медицинской организации. 4. Формы медицинских организаций (учреждения и организации). 5. Финансовое обеспечение деятельности медицинских организаций. 6.Виды медицинских организаций по организационно-правовым формам: автономная, бюджетная, казенная. Виды медицинских организаций по формам собственности: государственная, муниципальная, частная. Индивидуальный предприниматель, ведущий медицинскую деятельность как отдельный вид медицинских организаций. Формирование, реорганизация и ликвидация медицинских организаций.</w:t>
            </w:r>
          </w:p>
        </w:tc>
      </w:tr>
      <w:tr w:rsidR="00B71FD5" w:rsidTr="00B71FD5">
        <w:tc>
          <w:tcPr>
            <w:tcW w:w="988" w:type="dxa"/>
            <w:vMerge w:val="restart"/>
          </w:tcPr>
          <w:p w:rsidR="00B71FD5" w:rsidP="00B71FD5" w:rsidRDefault="00B71FD5">
            <w:pPr>
              <w:jc w:val="right"/>
            </w:pPr>
            <w:r>
              <w:t>3</w:t>
            </w:r>
          </w:p>
        </w:tc>
        <w:tc>
          <w:tcPr>
            <w:tcW w:w="4252" w:type="dxa"/>
            <w:vMerge w:val="restart"/>
          </w:tcPr>
          <w:p w:rsidR="00B71FD5" w:rsidP="005D069F" w:rsidRDefault="00B71FD5">
            <w:r>
              <w:t>Тема: 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tc>
        <w:tc>
          <w:tcPr>
            <w:tcW w:w="10454" w:type="dxa"/>
          </w:tcPr>
          <w:p w:rsidR="00B71FD5" w:rsidP="00B71FD5" w:rsidRDefault="00B71FD5">
            <w:r>
              <w:t>1.Правовой статус медицинских организаций в соответствии с Федеральный законом Российской Федерации от 21.11.2011 № 323-ФЗ «Обосновах охраны здоровья граждан в Российской Федерации». 2. Процедура аккредитации медицинских организаций. Ответственность медицинских организаций, правосубъектность. 3. Медицинские организации как юридические лица. 4. Регистрация медицинских организаций. Устав медицинской организации. 5. Лицензирование медицинской организации. 6. Правосубъектность индивидуального предпринимателя, осуществляющего медицинскую деятельность (регистрация, наличие медицинского образования, сертификация, лицензирование).</w:t>
            </w:r>
          </w:p>
        </w:tc>
      </w:tr>
      <w:tr w:rsidR="00B71FD5" w:rsidTr="00B71FD5">
        <w:tc>
          <w:tcPr>
            <w:tcW w:w="988" w:type="dxa"/>
            <w:vMerge w:val="restart"/>
          </w:tcPr>
          <w:p w:rsidR="00B71FD5" w:rsidP="00B71FD5" w:rsidRDefault="00B71FD5">
            <w:pPr>
              <w:jc w:val="right"/>
            </w:pPr>
            <w:r>
              <w:t>4</w:t>
            </w:r>
          </w:p>
        </w:tc>
        <w:tc>
          <w:tcPr>
            <w:tcW w:w="4252" w:type="dxa"/>
            <w:vMerge w:val="restart"/>
          </w:tcPr>
          <w:p w:rsidR="00B71FD5" w:rsidP="005D069F" w:rsidRDefault="00B71FD5">
            <w:r>
              <w:t>Тема:Правовой статус медицинских организаций и медицинских работников</w:t>
            </w:r>
          </w:p>
        </w:tc>
        <w:tc>
          <w:tcPr>
            <w:tcW w:w="10454" w:type="dxa"/>
          </w:tcPr>
          <w:p w:rsidR="00B71FD5" w:rsidP="00B71FD5" w:rsidRDefault="00B71FD5">
            <w:r>
              <w:t>1. Медицинское страхование. Понятие и формы. Система медицинского страхования 2. Субъекты ОМС: Застрахованные лица. Страхователи работающего и неработающего населения. Федеральный фонд. 3. Участники ОМС: Территориальный фонд обязательного медицинского страхования, страховые медицинские организации, медицинские организации. 4. Средства ОМС. Страховые взносы на ОМС работающего населения. Страховые взносы на ОМС неработающего населения. Состав бюджета Федерального фонда и бюджетов территориальных фондов. 5. Виды добровольного медицинского страхования. Основные программы ДМС на страховом рынке России и Иркутской области. 6. Проблемы медицинского страхования, связанные с изменением на законодатель- ном уровне. Ведомственные проблемы медицинского страхования.</w:t>
            </w:r>
          </w:p>
        </w:tc>
      </w:tr>
      <w:tr w:rsidR="00B71FD5" w:rsidTr="00B71FD5">
        <w:tc>
          <w:tcPr>
            <w:tcW w:w="988" w:type="dxa"/>
            <w:vMerge w:val="restart"/>
          </w:tcPr>
          <w:p w:rsidR="00B71FD5" w:rsidP="00B71FD5" w:rsidRDefault="00B71FD5">
            <w:pPr>
              <w:jc w:val="right"/>
            </w:pPr>
            <w:r>
              <w:t>5</w:t>
            </w:r>
          </w:p>
        </w:tc>
        <w:tc>
          <w:tcPr>
            <w:tcW w:w="4252" w:type="dxa"/>
            <w:vMerge w:val="restart"/>
          </w:tcPr>
          <w:p w:rsidR="00B71FD5" w:rsidP="005D069F" w:rsidRDefault="00B71FD5">
            <w:r>
              <w:t>Тема:Правовой статус пациента</w:t>
            </w:r>
          </w:p>
        </w:tc>
        <w:tc>
          <w:tcPr>
            <w:tcW w:w="10454" w:type="dxa"/>
          </w:tcPr>
          <w:p w:rsidR="00B71FD5" w:rsidP="00B71FD5" w:rsidRDefault="00B71FD5">
            <w:r>
              <w:t>1.Определение медицинского работника (врача, медицинской сестры, обслуживающего персонала). 2. Право на осуществление медицинской деятельности. Трудовой договор. 3. Квалификационная аттестация медицинских работников. 4. Аккредитация медицинских работников. 5. Права медицинских работников. Права лечащего врача. Обязанности медицинских работников. 6. Ответственность медицинских работников за нарушение прав граждан при оказании медицинской помощи.</w:t>
            </w:r>
          </w:p>
        </w:tc>
      </w:tr>
      <w:tr w:rsidR="00B71FD5" w:rsidTr="00B71FD5">
        <w:tc>
          <w:tcPr>
            <w:tcW w:w="988" w:type="dxa"/>
            <w:vMerge w:val="restart"/>
          </w:tcPr>
          <w:p w:rsidR="00B71FD5" w:rsidP="00B71FD5" w:rsidRDefault="00B71FD5">
            <w:pPr>
              <w:jc w:val="right"/>
            </w:pPr>
            <w:r>
              <w:t>6</w:t>
            </w:r>
          </w:p>
        </w:tc>
        <w:tc>
          <w:tcPr>
            <w:tcW w:w="4252" w:type="dxa"/>
            <w:vMerge w:val="restart"/>
          </w:tcPr>
          <w:p w:rsidR="00B71FD5" w:rsidP="005D069F" w:rsidRDefault="00B71FD5">
            <w:r>
              <w:t>Тема:Медицинская услуга. Договор платных медицинских услуг</w:t>
            </w:r>
          </w:p>
        </w:tc>
        <w:tc>
          <w:tcPr>
            <w:tcW w:w="10454" w:type="dxa"/>
          </w:tcPr>
          <w:p w:rsidR="00B71FD5" w:rsidP="00B71FD5" w:rsidRDefault="00B71FD5">
            <w:r>
              <w:t>1.Пациент как субъект медико-правовых отношений. 2.Правовая регламентация основных прав и обязанностей пациента. 3. Основные права пациента. 4. Основные обязанности пациента. 5. Способы защиты прав пациента.</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Медицинское право России учебник Т. В. Клименко, А. В. Пекшев, А. Р. Поздеев [и др.] ; ред. А. А. Мохов год издания: 2022 [RU]</w:t>
      </w:r>
    </w:p>
    <w:p w:rsidRPr="00B71FD5" w:rsidR="00E23389" w:rsidP="007915A4" w:rsidRDefault="00E23389">
      <w:pPr>
        <w:pStyle w:val="a3"/>
        <w:numPr>
          <w:ilvl w:val="0"/>
          <w:numId w:val="12"/>
        </w:numPr>
      </w:pPr>
      <w:bookmarkStart w:name="_GoBack" w:id="0"/>
      <w:r w:rsidRPr="00B71FD5">
        <w:t>Понкина, А. А. Права врачей / А. А. Понкина, И. В. Понкин - Москва : ГЭОТАР-Медиа, 2016. - 120 с. - ISBN 978-5-9704-3930-2. - Текст : электронный // URL : https://www.rosmedlib.ru/book/ISBN9785970439302.html (дата обращения: 11.11.2022).</w:t>
      </w:r>
    </w:p>
    <w:p w:rsidRPr="00B71FD5" w:rsidR="00E23389" w:rsidP="007915A4" w:rsidRDefault="00E23389">
      <w:pPr>
        <w:pStyle w:val="a3"/>
        <w:numPr>
          <w:ilvl w:val="0"/>
          <w:numId w:val="12"/>
        </w:numPr>
      </w:pPr>
      <w:bookmarkStart w:name="_GoBack" w:id="0"/>
      <w:r w:rsidRPr="00B71FD5">
        <w:t>Старчиков М. Ю., Правовой минимум медицинского работника (врача) [Электронный ресурс] / М. Ю. Старчиков - М. : ГЭОТАР-Медиа, 2017. - 256 с. - ISBN 978-5-9704-4285-2 - Режим доступа: https://www.rosmedlib.ru/book/ISBN9785970442852.html</w:t>
      </w:r>
    </w:p>
    <w:p w:rsidRPr="00B71FD5" w:rsidR="00E23389" w:rsidP="007915A4" w:rsidRDefault="00E23389">
      <w:pPr>
        <w:pStyle w:val="a3"/>
        <w:numPr>
          <w:ilvl w:val="0"/>
          <w:numId w:val="12"/>
        </w:numPr>
      </w:pPr>
      <w:bookmarkStart w:name="_GoBack" w:id="0"/>
      <w:r w:rsidRPr="00B71FD5">
        <w:t>Махамбетчин, М. М. Врачебные ошибки : причины, анализ и предупреждение / Махамбетчин М. М. - Москва : ГЭОТАР-Медиа, . - 240 с. - ISBN 978-5-9704-5796-2. - Текст : электронный // URL : https://www.rosmedlib.ru/book/ISBN9785970457962.html</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Шипова В.М., Сборник нормативно-правовых актов, регулирующих трудовые отношения в сфере здравоохранения [Электронный ресурс] / В.М. Шипова ; под ред. Р.У. Хабриева - М. : ГЭОТАР-Медиа, 2016. - 432 с. - ISBN 978-5-9704-3892-3 - Режим доступа: https://www.rosmedlib.ru/book/ISBN9785970438923.html</w:t>
      </w:r>
    </w:p>
    <w:p w:rsidRPr="00B71FD5" w:rsidR="00E23389" w:rsidP="007915A4" w:rsidRDefault="00E23389">
      <w:pPr>
        <w:pStyle w:val="a3"/>
        <w:numPr>
          <w:ilvl w:val="0"/>
          <w:numId w:val="13"/>
        </w:numPr>
      </w:pPr>
      <w:bookmarkStart w:name="_GoBack" w:id="0"/>
      <w:r w:rsidRPr="00B71FD5">
        <w:t>Комментарии к нормам труда в здравоохранении: новые приказы - старые проблемы [Электронный ресурс] / Хабриев Р.У., Шипова В.М., Берсенева Е.А. - М. : ГЭОТАР-Медиа, 2019. Режим доступа: https://www.rosmedlib.ru/book/ISBN9785970450840.html</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Учебная комната:460002, Оренбургская область, г. Оренбург, пр. Парковый, 7 3 этаж, № 88</w:t>
            </w:r>
          </w:p>
        </w:tc>
        <w:tc>
          <w:tcPr>
            <w:tcW w:w="3685" w:type="dxa"/>
          </w:tcPr>
          <w:p w:rsidR="00B71FD5" w:rsidP="005D069F" w:rsidRDefault="00917C7E">
            <w:r>
              <w:t>Лекции; Семинары; Контроль самостоятельной работы</w:t>
            </w:r>
          </w:p>
        </w:tc>
        <w:tc>
          <w:tcPr>
            <w:tcW w:w="6060" w:type="dxa"/>
          </w:tcPr>
          <w:p w:rsidR="00B71FD5" w:rsidP="005D069F" w:rsidRDefault="00917C7E">
            <w:r>
              <w:t>Мультимедийный комплекс – проектор, экран, ноутбук; Учебная мебель на 24 посадочных мест (столы, стулья); Мебель для преподавателя (стол, стул);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Компьютерный класс:460002, Оренбургская область, г. Оренбург, пр. Парковый, 7 2 этаж, №№23-24</w:t>
            </w:r>
          </w:p>
        </w:tc>
        <w:tc>
          <w:tcPr>
            <w:tcW w:w="3685" w:type="dxa"/>
          </w:tcPr>
          <w:p w:rsidR="00B71FD5" w:rsidP="005D069F" w:rsidRDefault="00917C7E">
            <w:r>
              <w:t>Контроль самостоятельной работы; Самостоятельная работа в период промежуточной аттестации (экзамены); 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